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/>
        <w:br/>
        <w:t xml:space="preserve">Заявитель: ___</w:t>
        <w:br/>
        <w:t xml:space="preserve">Почтовый адрес: ___</w:t>
        <w:br/>
        <w:t xml:space="preserve">Тел.: ___, e-mail: ___</w:t>
        <w:br/>
        <w:t xml:space="preserve"/>
        <w:br/>
        <w:t xml:space="preserve">Управляющая организация: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действия (бездействие) управляющей организации</w:t>
      </w:r>
    </w:p>
    <w:p>
      <w:pPr>
        <w:spacing w:before="0" w:after="120"/>
        <w:ind w:firstLine="709"/>
        <w:jc w:val="both"/>
      </w:pPr>
      <w:r>
        <w:t xml:space="preserve">Я являюсь собственником жилого помещения по адресу: ___. Многоквартирным домом управляет ___.</w:t>
      </w:r>
    </w:p>
    <w:p>
      <w:pPr>
        <w:spacing w:before="0" w:after="120"/>
        <w:ind w:firstLine="709"/>
        <w:jc w:val="both"/>
      </w:pPr>
      <w:r>
        <w:t xml:space="preserve">Управляющая организация допускает нарушение: ___. ___.</w:t>
      </w:r>
    </w:p>
    <w:p>
      <w:pPr>
        <w:spacing w:before="0" w:after="120"/>
        <w:ind w:firstLine="709"/>
        <w:jc w:val="both"/>
      </w:pPr>
      <w:r>
        <w:t xml:space="preserve">Я обращался(ась) в управляющую организацию: ___. Нарушение не устранено.</w:t>
      </w:r>
    </w:p>
    <w:p>
      <w:pPr>
        <w:spacing w:before="0" w:after="120"/>
        <w:ind w:firstLine="709"/>
        <w:jc w:val="both"/>
      </w:pPr>
      <w:r>
        <w:t xml:space="preserve">Управление многоквартирным домом должно обеспечивать благоприятные и безопасные условия проживания и надлежащее содержание общего имущества (ч. 1, 1.1 ст. 161 ЖК РФ). Управляющая организация отвечает перед собственниками за все услуги и работы по содержанию общего имущества (ч. 2.3 ст. 161 ЖК РФ) и обязана выполнять их по договору управления (ч. 2 ст. 162 ЖК РФ) в соответствии со стандартами п. 4 Правил осуществления деятельности по управлению многоквартирными домами, утв. постановлением Правительства РФ от 15.05.2013 № 416. Соблюдение этих требований — предмет государственного жилищного надзора (ч. 1 ст. 20 ЖК РФ), а соблюдение лицензионных требований управляющими организациями — регионального лицензионного контроля, который также осуществляют органы государственного жилищного надзора (ч. 1 ст. 196 ЖК РФ). По результатам надзора может быть выдано предписание об устранении нарушений (ч. 8 ст. 20 ЖК РФ).</w:t>
      </w:r>
    </w:p>
    <w:p>
      <w:pPr>
        <w:spacing w:before="0" w:after="120"/>
        <w:ind w:firstLine="709"/>
        <w:jc w:val="both"/>
      </w:pPr>
      <w:r>
        <w:t xml:space="preserve">Ответ прошу дать в письменной форме в срок, установленный ч. 1 ст. 12 Федерального закона от 02.05.2006 № 59-ФЗ «О порядке рассмотрения обращений граждан Российской Федерации», по почтовому адресу: ___.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Провести контрольное (надзорное) мероприятие в отношении ___ по изложенным фактам в многоквартирном доме по адресу: ___.</w:t>
        <w:br/>
        <w:t xml:space="preserve">2. При подтверждении нарушений выдать управляющей организации предписание об их устранении (ч. 8 ст. 20 ЖК РФ).</w:t>
        <w:br/>
        <w:t xml:space="preserve">3. Сообщить мне о результатах рассмотрения обращения и принятых мерах.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документа о праве на помещение или договора найма (при наличии);</w:t>
        <w:br/>
        <w:t xml:space="preserve">копия платёжного документа (квитанции);</w:t>
        <w:br/>
        <w:t xml:space="preserve">копии заявок и обращений в управляющую организацию, ответы на них (при наличии);</w:t>
        <w:br/>
        <w:t xml:space="preserve">фотографии, видеозаписи и иные документы, подтверждающие нарушение.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zhkh-zhaloba-gzhi/?utm_source=obrazec_docx&amp;utm_medium=file&amp;utm_campaign=zhkh-zhaloba-gzh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Жалоба в жилищную инспекцию на управляющую компанию</dc:title>
  <dc:subject>Жалоба в жилищную инспекцию на управляющую компанию</dc:subject>
  <dc:creator>Банкротство с Гориным (gorinkirill.ru)</dc:creator>
  <cp:keywords>жилищная инспекция жалоба на управляющую компанию</cp:keywords>
  <dc:description>gorinkirill.ru/dokumenty/zhkh-zhaloba-gzhi/ · 8 800 555-72-55</dc:description>
</cp:coreProperties>
</file>