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ООО «УК «Пример»</w:t>
      </w:r>
    </w:p>
    <w:p>
      <w:pPr>
        <w:spacing w:after="120"/>
        <w:jc w:val="right"/>
      </w:pPr>
      <w:r>
        <w:t xml:space="preserve">Адрес: 000000, г. Примерск, ул. Примерная, д. 1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выдаче справки о состоянии расчётов по оплате жилищно-коммунальных услуг</w:t>
      </w:r>
    </w:p>
    <w:p>
      <w:pPr>
        <w:spacing w:after="240"/>
      </w:pPr>
      <w:r>
        <w:t xml:space="preserve">Я, </w:t>
      </w:r>
      <w:r>
        <w:rPr>
          <w:b/>
        </w:rPr>
        <w:t xml:space="preserve">Примерова Анна Сергеевна</w:t>
      </w:r>
      <w:r>
        <w:t xml:space="preserve">, являюсь нанимателем/собственником жилого помещения по адресу: </w:t>
      </w:r>
      <w:r>
        <w:rPr>
          <w:b/>
        </w:rPr>
        <w:t xml:space="preserve">000000, г. Примерск, ул. Примерная, д. 8</w:t>
      </w:r>
      <w:r>
        <w:t xml:space="preserve">. Лицевой счёт: </w:t>
      </w:r>
      <w:r>
        <w:rPr>
          <w:b/>
        </w:rPr>
        <w:t xml:space="preserve">000000000</w:t>
      </w:r>
      <w:r>
        <w:t xml:space="preserve">.</w:t>
      </w:r>
    </w:p>
    <w:p>
      <w:pPr>
        <w:spacing w:after="180"/>
      </w:pPr>
      <w:r>
        <w:t xml:space="preserve">Согласно подп. «б» п. 33 Правил предоставления коммунальных услуг, утверждённых постановлением Правительства РФ от 06.05.2011 № 354, потребитель имеет право получать от исполнителя сведения о правильности исчисления платы за коммунальные услуги, о наличии (об отсутствии) задолженности или переплаты, о наличии оснований и правильности начисления неустоек (штрафов, пеней). По подп. «д» п. 31 Правил исполнитель обязан при обращении потребителя проверить правильность начисления платы, задолженности или переплаты и выдать документы, содержащие правильно начисленные платежи; по просьбе потребителя они заверяются подписью руководителя и печатью исполнителя (при наличии).</w:t>
      </w:r>
    </w:p>
    <w:p>
      <w:pPr>
        <w:spacing w:after="180"/>
      </w:pPr>
      <w:r>
        <w:t xml:space="preserve">Цель получения справки: для подачи заявления о банкротстве в МФЦ.</w:t>
      </w:r>
    </w:p>
    <w:p>
      <w:pPr>
        <w:spacing w:after="120"/>
      </w:pPr>
      <w:r>
        <w:t xml:space="preserve">Прошу выдать (направить) мне справку о состоянии расчётов по оплате жилищно-коммунальных услуг по указанному лицевому счёту на текущую дату с указанием:</w:t>
      </w:r>
    </w:p>
    <w:p>
      <w:pPr>
        <w:spacing w:after="60"/>
      </w:pPr>
      <w:r>
        <w:t xml:space="preserve">1. Размера общей задолженности (либо подтверждение её отсутствия).</w:t>
      </w:r>
    </w:p>
    <w:p>
      <w:pPr>
        <w:spacing w:after="60"/>
      </w:pPr>
      <w:r>
        <w:t xml:space="preserve">2. Разбивки задолженности по видам услуг (содержание жилья, отопление, водоснабжение, водоотведение, электроснабжение, газоснабжение и т.д.).</w:t>
      </w:r>
    </w:p>
    <w:p>
      <w:pPr>
        <w:spacing w:after="60"/>
      </w:pPr>
      <w:r>
        <w:t xml:space="preserve">3. Размера начисленной пени (при наличии).</w:t>
      </w:r>
    </w:p>
    <w:p>
      <w:pPr>
        <w:spacing w:after="240"/>
      </w:pPr>
      <w:r>
        <w:t xml:space="preserve">4. Периода образования задолженности.</w:t>
        <w:br/>
        <w:t xml:space="preserve">Справку прошу заверить подписью руководителя и печатью (при наличии) и выдать непосредственно при обращении, а если проверка при обращении невозможна — в срок, предусмотренный подп. «д» п. 31 Правил.</w:t>
      </w:r>
    </w:p>
    <w:p>
      <w:pPr>
        <w:spacing w:after="180"/>
      </w:pPr>
      <w:r>
        <w:t xml:space="preserve">Способ направления справки: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