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___</w:t>
      </w:r>
    </w:p>
    <w:p>
      <w:pPr>
        <w:spacing w:after="160"/>
        <w:jc w:val="right"/>
      </w:pPr>
      <w:r>
        <w:t xml:space="preserve">От: ___ ___</w:t>
        <w:br/>
        <w:t xml:space="preserve">Место службы: ___</w:t>
        <w:br/>
        <w:t xml:space="preserve">Личный номер: ___</w:t>
        <w:br/>
        <w:t xml:space="preserve">Адрес для ответа: ___</w:t>
      </w:r>
    </w:p>
    <w:p>
      <w:pPr>
        <w:spacing w:before="120"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бездействие ___</w:t>
      </w:r>
    </w:p>
    <w:p>
      <w:pPr>
        <w:spacing w:after="160"/>
        <w:jc w:val="both"/>
      </w:pPr>
      <w:r>
        <w:t xml:space="preserve">Я прохожу военную службу по контракту; место службы — ___, воинское звание — ___.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___.</w:t>
      </w:r>
    </w:p>
    <w:p>
      <w:pPr>
        <w:spacing w:after="160"/>
        <w:jc w:val="both"/>
      </w:pPr>
      <w:r>
        <w:t xml:space="preserve">Забота о сохранении и об укреплении здоровья военнослужащих — обязанность командиров (абз. 2 п. 1 ст. 16 Федерального закона от 27.05.1998 № 76-ФЗ «О статусе военнослужащих»). Направление военнослужащих на освидетельствование организуется Министерством обороны Российской Федерации, организацию освидетельствования обеспечивает командир воинской части (начальник организации), в которой создана военно-врачебная комиссия (п. 50 Положения о военно-врачебной экспертизе, утверждённого постановлением Правительства Российской Федерации от 04.07.2013 № 565); военнослужащие, получившие увечье, освидетельствуются по окончании стационарного лечения независимо от его продолжительности (п. 9 ст. 31 Положения о порядке прохождения военной службы, утверждённого Указом Президента Российской Федерации от 16.09.1999 № 1237). Обращение военнослужащего подлежит обязательному рассмотрению в срок до 30 суток со дня регистрации; в исключительных случаях этот срок может быть продлён командиром воинской части не более чем на 30 суток с уведомлением военнослужащего (ст. 116 Дисциплинарного устава Вооружённых Сил Российской Федерации, утверждённого Указом Президента Российской Федерации от 10.11.2007 № 1495).</w:t>
      </w:r>
    </w:p>
    <w:p>
      <w:pPr>
        <w:spacing w:after="160"/>
        <w:jc w:val="both"/>
      </w:pPr>
      <w:r>
        <w:t xml:space="preserve">Неправомерные решения и действия (бездействие) органов военного управления и командиров могут быть обжалованы военнослужащими в порядке, предусмотренном федеральными законами, общевоинскими уставами и иными нормативными правовыми актами (п. 2 ст. 21 Федерального закона от 27.05.1998 № 76-ФЗ «О статусе военнослужащих»). Жалоба на незаконные в отношении военнослужащего действия (бездействие) командира (начальника) подаётся непосредственному командиру (начальнику) того лица, действия которого обжалуются (ст. 108 Дисциплинарного устава Вооружённых Сил Российской Федерации, утверждённого Указом Президента Российской Федерации от 10.11.2007 № 1495). Пересылать жалобу на рассмотрение тех должностных лиц, действия которых обжалуются, запрещено (ст. 114 Устава); жалоба рассматривается в срок до 30 суток со дня регистрации (ст. 116 Устава). На основании изложенного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Проверить законность бездействия ___ по изложенным в жалобе обстоятельствам.</w:t>
        <w:br/>
        <w:t xml:space="preserve">2. Принять меры к восстановлению моих прав: направить меня на медицинское освидетельствование военно-врачебной комиссией.</w:t>
        <w:br/>
        <w:t xml:space="preserve">3. Сообщить мне решение в письменной форме в срок, установленный ст. 116 Дисциплинарного устава Вооружённых Сил Российской Федерации, по месту службы.</w:t>
      </w:r>
    </w:p>
    <w:p>
      <w:pPr>
        <w:spacing w:after="480"/>
      </w:pPr>
      <w:r>
        <w:t xml:space="preserve"/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