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  <w:br/>
        <w:t xml:space="preserve">Адрес: ___</w:t>
      </w:r>
    </w:p>
    <w:p>
      <w:pPr>
        <w:spacing w:after="160"/>
        <w:jc w:val="right"/>
      </w:pPr>
      <w:r>
        <w:t xml:space="preserve">От: ___</w:t>
        <w:br/>
        <w:t xml:space="preserve">Адрес: ___</w:t>
        <w:br/>
        <w:t xml:space="preserve">Тел.: ___</w:t>
        <w:br/>
        <w:t xml:space="preserve">E-mail: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ЗАПРОС</w:t>
      </w:r>
    </w:p>
    <w:p>
      <w:pPr>
        <w:spacing w:after="240"/>
        <w:jc w:val="center"/>
      </w:pPr>
      <w:r>
        <w:rPr>
          <w:b/>
          <w:sz w:val="24"/>
        </w:rPr>
        <w:t xml:space="preserve">о судьбе военнослужащего и о выдаче справки об обстоятельствах исчезновения</w:t>
      </w:r>
    </w:p>
    <w:p>
      <w:pPr>
        <w:spacing w:after="160"/>
        <w:jc w:val="both"/>
      </w:pPr>
      <w:r>
        <w:t xml:space="preserve">___, ___ года рождения, — мой сын. Он проходил военную службу по контракту в Вооружённых Силах Российской Федерации (___) и участвовал в специальной военной операции.</w:t>
      </w:r>
    </w:p>
    <w:p>
      <w:pPr>
        <w:spacing w:after="160"/>
        <w:jc w:val="both"/>
      </w:pPr>
      <w:r>
        <w:t xml:space="preserve">Последние сведения о нём получены ___: ___. С этого времени связи с ним нет, о месте его пребывания мне ничего не известно.</w:t>
      </w:r>
    </w:p>
    <w:p>
      <w:pPr>
        <w:spacing w:after="160"/>
        <w:jc w:val="both"/>
      </w:pPr>
      <w:r>
        <w:t xml:space="preserve">Письменное обращение рассматривается в течение 30 дней со дня его регистрации; обращение, решение вопросов которого не входит в компетенцию адресата, в течение семи дней со дня регистрации направляется в орган или должностному лицу, к компетенции которых оно относится, с уведомлением гражданина о переадресации (ч. 3 ст. 8, ч. 1 ст. 12 Федерального закона от 02.05.2006 № 59-ФЗ «О порядке рассмотрения обращений граждан Российской Федерации»). Справка об обстоятельствах исчезновения гражданина (справка об обстоятельствах исчезновения или возможной гибели гражданина) оформляется воинской частью, в которой гражданин проходил службу, и выдаётся по запросам членов семьи в течение 30 дней со дня обращения. Члены семьи военнослужащего Вооружённых Сил Российской Федерации или лица, заключившего контракт о добровольном содействии, обращаются за ней в военный комиссариат по месту своего жительства, который организует её оформление воинской частью (п. 3–6, 11 Правил, утв. постановлением Правительства Российской Федерации от 01.09.2023 № 1421).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Сообщить имеющиеся сведения о его судьбе и месте нахождения: числится ли он в списках воинской части, находится ли на лечении, признан ли пропавшим без вести, имеются ли сведения о его гибели (смерти) или нахождении в плену.</w:t>
        <w:br/>
        <w:t xml:space="preserve">2. Организовать оформление воинской частью справки об обстоятельствах исчезновения гражданина (справки об обстоятельствах исчезновения или возможной гибели гражданина) в отношении указанного военнослужащего и выдать её мне (п. 6, 7 Правил, утв. постановлением Правительства Российской Федерации от 01.09.2023 № 1421).</w:t>
        <w:br/>
        <w:t xml:space="preserve">3. Если решение поставленных вопросов не входит в вашу компетенцию, направить запрос в течение семи дней со дня регистрации в орган или должностному лицу, к компетенции которых оно относится, и уведомить меня об этом (ч. 3 ст. 8 Федерального закона № 59-ФЗ).</w:t>
        <w:br/>
        <w:t xml:space="preserve">4. Ответ направить по адресу: ___.</w:t>
      </w:r>
    </w:p>
    <w:p>
      <w:pPr>
        <w:spacing w:after="480"/>
      </w:pPr>
      <w:r>
        <w:t xml:space="preserve">Приложение:</w:t>
        <w:br/>
        <w:t xml:space="preserve">1. Копия паспорта заявителя.</w:t>
        <w:br/>
        <w:t xml:space="preserve">2. Копия документа, подтверждающего родство с военнослужащим (свидетельство о рождении, о браке).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