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___</w:t>
      </w:r>
    </w:p>
    <w:p>
      <w:pPr>
        <w:spacing w:after="0"/>
        <w:jc w:val="right"/>
      </w:pPr>
      <w:r>
        <w:t xml:space="preserve"/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Кредитор (заявитель):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>Тел.: ___, e-mail: ___</w:t>
      </w:r>
    </w:p>
    <w:p>
      <w:pPr>
        <w:spacing w:after="0"/>
        <w:jc w:val="right"/>
      </w:pPr>
      <w:r>
        <w:t xml:space="preserve">Размер требования: ___ руб.</w:t>
      </w:r>
    </w:p>
    <w:p>
      <w:pPr>
        <w:spacing w:after="360"/>
        <w:jc w:val="right"/>
      </w:pPr>
      <w:r>
        <w:t xml:space="preserve">Госпошлина: ___ руб.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включении требования в реестр требований кредиторов гражданина</w:t>
      </w:r>
    </w:p>
    <w:p>
      <w:pPr>
        <w:spacing w:after="180"/>
        <w:jc w:val="both"/>
        <w:ind w:firstLine="567"/>
      </w:pPr>
      <w:r>
        <w:t xml:space="preserve">Решением ___ от ___ по делу № ___ ___ признан(а) банкротом, введена процедура реализации имущества гражданина, финансовым управляющим утверждён(а) ___. Сообщение об этом опубликовано ___.</w:t>
      </w:r>
    </w:p>
    <w:p>
      <w:pPr>
        <w:spacing w:after="180"/>
        <w:jc w:val="both"/>
        <w:ind w:firstLine="567"/>
      </w:pPr>
      <w:r>
        <w:t xml:space="preserve">Заявитель является кредитором должника по денежному обязательству (договор займа (расписка)): ___</w:t>
      </w:r>
    </w:p>
    <w:p>
      <w:pPr>
        <w:spacing w:after="180"/>
        <w:jc w:val="both"/>
        <w:ind w:firstLine="567"/>
      </w:pPr>
      <w:r>
        <w:t xml:space="preserve">По состоянию на ___ — дату введения процедуры (реализация имущества) — задолженность должника перед заявителем составляет ___ руб., в том числе: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Расчёт задолженности: 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п. 4 ст. 213.24 Федерального закона от 26.10.2002 № 127-ФЗ «О несостоятельности (банкротстве)» в ходе процедуры реализации имущества гражданина требования конкурсных кредиторов рассматриваются в порядке, предусмотренном ст. 100 названного закона; пропущенный по уважительной причине срок закрытия реестра может быть восстановлен судом. Согласно абз. 3 п. 1 ст. 142 закона реестр требований кредиторов подлежит закрытию по истечении двух месяцев с даты опубликования сведений о признании должника банкротом. В силу п. 1 ст. 4 Федерального закона № 127-ФЗ состав и размер денежных обязательств, возникших до принятия заявления о признании должника банкротом и заявленных после его принятия, определяются на дату введения первой процедуры, применяемой в деле о банкротстве. Согласно п. 3 ст. 137 закона требования о взыскании неустоек (штрафов, пеней) учитываются в реестре отдельно и удовлетворяются после погашения основной суммы задолженности и причитающихся процентов. Требования кредиторов третьей очереди удовлетворяются в порядке п. 3 ст. 213.27 закона.</w:t>
      </w:r>
    </w:p>
    <w:p>
      <w:pPr>
        <w:spacing w:after="180"/>
        <w:jc w:val="both"/>
        <w:ind w:firstLine="567"/>
      </w:pPr>
      <w:r>
        <w:t xml:space="preserve">Настоящее заявление подано в пределах двухмесячного срока с даты опубликования сообщения о введении процедуры (___).</w:t>
      </w:r>
    </w:p>
    <w:p>
      <w:pPr>
        <w:spacing w:after="180"/>
        <w:jc w:val="both"/>
        <w:ind w:firstLine="567"/>
      </w:pPr>
      <w:r>
        <w:t xml:space="preserve">Копии настоящего заявления с приложениями направлены должнику и финансовому управляющему, доказательства направления прилагаются. Государственная пошлина уплачена в размере 50 процентов от пошлины по имущественному требованию (пп. 9 п. 1 ст. 333.21 НК РФ).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4, 71, 100, 137, 213.8, 213.24, 213.27 Федерального закона от 26.10.2002 № 127-ФЗ «О несостоятельности (банкротстве)»,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Включить требование ___ в размере ___ руб., в том числе ___, в третью очередь реестра требований кредиторов ___.</w:t>
        <w:br/>
        <w:t xml:space="preserve">2. Рассмотреть заявление в отсутствие заявителя.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расписки / договора (подлинник — для обозрения в заседании);</w:t>
        <w:br/>
        <w:t xml:space="preserve">расчёт задолженности;</w:t>
        <w:br/>
        <w:t xml:space="preserve">документы, подтверждающие передачу денег (выписка, чек, расходный ордер);</w:t>
        <w:br/>
        <w:t xml:space="preserve">копия судебного акта и исполнительного листа (если есть);</w:t>
        <w:br/>
        <w:t xml:space="preserve">квитанция об уплате госпошлины;</w:t>
        <w:br/>
        <w:t xml:space="preserve">квитанции о направлении копий заявления должнику и финансовому управляющему;</w:t>
        <w:br/>
        <w:t xml:space="preserve">копия паспорта / выписка из ЕГРЮЛ на заявителя;</w:t>
        <w:br/>
        <w:t xml:space="preserve">доверенность (если подписывает представитель).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vklyuchenie-v-reestr/?utm_source=obrazec_docx&amp;utm_medium=file&amp;utm_campaign=sud-vklyuchenie-v-reestr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включении требования в реестр кредиторов гражданина</dc:title>
  <dc:subject>Заявление о включении требования в реестр кредиторов гражданина</dc:subject>
  <dc:creator>Банкротство с Гориным (gorinkirill.ru)</dc:creator>
  <cp:keywords>заявление о включении требования в реестр кредиторов гражданина</cp:keywords>
  <dc:description>gorinkirill.ru/dokumenty/sud-vklyuchenie-v-reestr/ · 8 800 555-72-55</dc:description>
</cp:coreProperties>
</file>