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</w:t>
      </w:r>
    </w:p>
    <w:p>
      <w:pPr>
        <w:spacing w:after="0"/>
        <w:jc w:val="right"/>
      </w:pPr>
      <w:r>
        <w:t xml:space="preserve">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 должника: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ВОЗРАЖЕНИЯ</w:t>
      </w:r>
    </w:p>
    <w:p>
      <w:pPr>
        <w:spacing w:after="300"/>
        <w:jc w:val="center"/>
      </w:pPr>
      <w:r>
        <w:rPr>
          <w:b/>
          <w:sz w:val="22"/>
        </w:rPr>
        <w:t xml:space="preserve">на акт о наложении ареста (описи имущества) и заявление о несогласии с оценкой имущества</w:t>
      </w:r>
    </w:p>
    <w:p>
      <w:pPr>
        <w:spacing w:after="180"/>
        <w:jc w:val="both"/>
        <w:ind w:firstLine="567"/>
      </w:pPr>
      <w:r>
        <w:t xml:space="preserve">В производстве ___ находится исполнительное производство № ___ от ___, возбуждённое в отношении меня. Взыскатель: ___. Остаток задолженности: ___ руб.</w:t>
      </w:r>
    </w:p>
    <w:p>
      <w:pPr>
        <w:spacing w:after="180"/>
        <w:jc w:val="both"/>
        <w:ind w:firstLine="567"/>
      </w:pPr>
      <w:r>
        <w:t xml:space="preserve">___ по адресу ___ судебным приставом-исполнителем ___ составлен акт о наложении ареста (описи имущества), в который включено следующее имущество: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Общая предварительная оценка имущества по акту — ___ руб.  </w:t>
      </w:r>
    </w:p>
    <w:p>
      <w:pPr>
        <w:spacing w:after="180"/>
        <w:jc w:val="both"/>
        <w:ind w:firstLine="567"/>
      </w:pPr>
      <w:r>
        <w:t xml:space="preserve">С актом описи и произведённой оценкой не согласен(на) по следующим основаниям: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В соответствии с ч. 5 ст. 80 Федерального закона от 02.10.2007 № 229-ФЗ «Об исполнительном производстве» арест имущества производится с участием понятых с составлением акта, в котором указываются отличительные признаки каждой вещи, предварительная оценка стоимости каждой вещи и всего имущества, а также замечания и заявления лиц, присутствовавших при аресте (п. 2, 3, 8 ч. 5 ст. 80); акт подписывается понятыми и присутствовавшими лицами (ч. 6 ст. 80), а его копия направляется сторонам не позднее дня, следующего за днём составления (ч. 7 ст. 80). Понятыми могут быть только лица, не заинтересованные в исходе производства и не подчинённые его участникам (ч. 2 ст. 59); замечания понятого заносятся в акт (ч. 1 ст. 60). Оценка имущества производится по рыночным ценам (ч. 1 ст. 85), и если должник не согласен с оценкой, судебный пристав-исполнитель обязан привлечь оценщика (ч. 3 ст. 85); оценка, произведённая без оценщика, может быть обжалована не позднее десяти дней со дня извещения о ней (ч. 7 ст. 85). Взыскание обращается в размере задолженности (ч. 2 ст. 69), арест по общему правилу должен быть соразмерен объёму требований взыскателя (п. 41 постановления Пленума Верховного Суда РФ от 17.11.2015 № 50), а должник вправе указать имущество, на которое просит обратить взыскание в первую очередь (ч. 5 ст. 69). На имущество, перечисленное в ч. 1 ст. 446 ГПК РФ, взыскание не обращается. Настоящее заявление подано в порядке ст. 64.1 Федерального закона № 229-ФЗ и подлежит рассмотрению в десятидневный срок с вынесением постановления.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Приобщить настоящие возражения к материалам исполнительного производства № ___ и учесть их в качестве замечаний к акту о наложении ареста (описи имущества) от ___.</w:t>
      </w:r>
    </w:p>
    <w:p>
      <w:pPr>
        <w:spacing w:after="100"/>
        <w:jc w:val="both"/>
        <w:ind w:left="567"/>
      </w:pPr>
      <w:r>
        <w:t xml:space="preserve">2. По результатам рассмотрения вынести постановление (ч. 5 ст. 64.1 ФЗ-229) и направить его копию мне по указанному адресу и на электронную почту.</w:t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акта о наложении ареста (описи имущества);</w:t>
        <w:br/>
        <w:t xml:space="preserve">документы о принадлежности вещей другим лицам (чеки, гарантийные талоны, договоры);</w:t>
        <w:br/>
        <w:t xml:space="preserve">документы о рыночной стоимости имущества (скриншоты объявлений, чеки на покупку);</w:t>
        <w:br/>
        <w:t xml:space="preserve">справка о доходах / сведения об ином имуществе и счетах.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vozrazheniya-opis/?utm_source=obrazec_docx&amp;utm_medium=file&amp;utm_campaign=pristav-vozrazheniya-opis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Возражения на акт описи и оценку арестованного имущества</dc:title>
  <dc:subject>Возражения на акт описи и оценку арестованного имущества</dc:subject>
  <dc:creator>Банкротство с Гориным (gorinkirill.ru)</dc:creator>
  <cp:keywords>возражения на акт описи и оценку арестованного имущества</cp:keywords>
  <dc:description>gorinkirill.ru/dokumenty/pristav-vozrazheniya-opis/ · 8 800 555-72-55</dc:description>
</cp:coreProperties>
</file>