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Финансовому управляющему: Образцов Игорь Павлович</w:t>
        <w:br/>
        <w:t xml:space="preserve">Конкурсным кредиторам, уполномоченному органу</w:t>
        <w:br/>
        <w:t xml:space="preserve">В Арбитражный суд Примерной области</w:t>
        <w:br/>
        <w:t xml:space="preserve">Дело № А00-00000/2026</w:t>
        <w:br/>
        <w:t xml:space="preserve"/>
        <w:br/>
        <w:t xml:space="preserve">Гражданин (должник): Примерова Анна Сергеевна</w:t>
        <w:br/>
        <w:t xml:space="preserve">Дата и место рождения: 01.01.1985, г. Примерск</w:t>
        <w:br/>
        <w:t xml:space="preserve">Место жительства: 000000, г. Примерск, ул. Примерная, д. 3, кв. 12</w:t>
        <w:br/>
        <w:t xml:space="preserve">ИНН 000000000000, СНИЛС 000-000-000 00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ПЛАН РЕСТРУКТУРИЗАЦИИ ДОЛГОВ ГРАЖДАНИНА</w:t>
      </w:r>
    </w:p>
    <w:p>
      <w:pPr>
        <w:keepNext/>
        <w:spacing w:before="0" w:after="240"/>
        <w:jc w:val="center"/>
      </w:pPr>
      <w:r>
        <w:rPr>
          <w:b/>
        </w:rPr>
        <w:t xml:space="preserve">(проект)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(Арбитражный суд Примерной области) от 05.08.2026 по делу № А00-00000/2026 в отношении гражданина (должника) введена процедура реструктуризации долгов гражданина. В порядке ст. 213.12 Федерального закона от 26.10.2002 № 127-ФЗ «О несостоятельности (банкротстве)» гражданин представляет проект плана реструктуризации долгов гражданина.</w:t>
      </w:r>
    </w:p>
    <w:p>
      <w:pPr>
        <w:spacing w:before="0" w:after="120"/>
        <w:ind w:firstLine="709"/>
        <w:jc w:val="both"/>
      </w:pPr>
      <w:r>
        <w:t xml:space="preserve">Гражданин соответствует требованиям п. 1 ст. 213.13 Федерального закона от 26.10.2002 № 127-ФЗ «О несостоятельности (банкротстве)»: имеет источник дохода: заработная плата по бессрочному трудовому договору с ООО «Пример», ежемесячный доход — 95 000 руб.; не имеет неснятой или непогашенной судимости за умышленное преступление в сфере экономики;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имущества, фиктивное или преднамеренное банкротство, истёк или такие наказания не назначались; не признавался банкротом в течение пяти лет, предшествующих представлению плана; план реструктуризации его долгов не утверждался в течение восьми лет, предшествующих представлению плана.</w:t>
      </w:r>
    </w:p>
    <w:p>
      <w:pPr>
        <w:spacing w:before="0" w:after="120"/>
        <w:ind w:firstLine="709"/>
        <w:jc w:val="both"/>
      </w:pPr>
      <w:r>
        <w:t xml:space="preserve">Сведения, предусмотренные п. 2 ст. 213.13 Закона о банкротстве: к административной ответственности за мелкое хищение, умышленное уничтожение или повреждение имущества, неправомерные действия при банкротстве, фиктивное или преднамеренное банкротство не привлекалась; уголовных и административных дел в отношении меня нет, судимости нет; банкротом не признавалась, планы реструктуризации в течение восьми лет не исполнялись.</w:t>
      </w:r>
    </w:p>
    <w:p>
      <w:pPr>
        <w:spacing w:before="0" w:after="120"/>
        <w:ind w:firstLine="709"/>
        <w:jc w:val="both"/>
      </w:pPr>
      <w:r>
        <w:t xml:space="preserve">Общий размер требований конкурсных кредиторов и уполномоченного органа, известных на дату направления плана, составляет 1 260 000 руб. Требования погашаются в денежной форме пропорционально сумме требований каждого кредитора (п. 1, 5 ст. 213.14 Закона о банкротстве). Требования о возмещении вреда жизни или здоровью, о взыскании алиментов, о выплате выходных пособий и оплате труда в план не включаются (п. 4 ст. 213.14).</w:t>
      </w:r>
    </w:p>
    <w:p>
      <w:pPr>
        <w:spacing w:before="0" w:after="120"/>
        <w:ind w:firstLine="709"/>
        <w:jc w:val="both"/>
      </w:pPr>
      <w:r>
        <w:t xml:space="preserve">Срок реализации плана — 36 мес. со дня его утверждения арбитражным судом (п. 2 ст. 213.14 Закона о банкротстве допускает не более пяти лет, а при утверждении судом без одобрения собрания кредиторов — не более трёх лет). Ежемесячный платёж кредиторам составляет 35 000 руб. и вносится не позднее 25-го числа каждого месяца, начиная с месяца, следующего за утверждением плана. После внесения платежа у гражданина остаются средства на проживание его и членов семьи не менее прожиточного минимума: на иждивении сын 2015 г. р.; прожиточный минимум на меня и сына — 34 000 руб. в месяц; остаток дохода после платежа — 60 000 руб. Проценты на сумму требований начисляются в порядке и размере, установленных п. 2 ст. 213.19 Закона о банкротстве (ставка рефинансирования Банка России на дату утверждения плана).</w:t>
      </w:r>
    </w:p>
    <w:p>
      <w:pPr>
        <w:spacing w:before="0" w:after="120"/>
        <w:ind w:firstLine="709"/>
        <w:jc w:val="both"/>
      </w:pPr>
      <w:r>
        <w:t xml:space="preserve">Существенным изменением имущественного положения гражданина считается: снижение ежемесячного дохода более чем на 20 %, потеря работы, получение наследства или иного имущества стоимостью более 100 000 руб. О таком изменении гражданин уведомляет конкурсных кредиторов и уполномоченный орган в письменной форме в течение пятнадцати дней с даты его наступления (абз. 2 п. 1 ст. 213.14, абз. 9 п. 1 ст. 213.19 Закона о банкротстве).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ПОГАШЕНИЯ:</w:t>
      </w:r>
    </w:p>
    <w:p>
      <w:pPr>
        <w:spacing w:before="0" w:after="240"/>
        <w:jc w:val="both"/>
      </w:pPr>
      <w:r>
        <w:t xml:space="preserve">1. АО «Банк Пример» — требование 900 000 руб. (71,43 %); ежемесячно 25 000 руб.; за 36 мес. — 900 000 руб.</w:t>
        <w:br/>
        <w:t xml:space="preserve">2. ООО «МКК Пример» — требование 300 000 руб. (23,81 %); ежемесячно 8 333,33 руб.; за 36 мес. — 300 000 руб.</w:t>
        <w:br/>
        <w:t xml:space="preserve">3. ФНС России — требование 60 000 руб. (4,76 %); ежемесячно 1 666,67 руб.; за 36 мес. — 60 000 руб.</w:t>
        <w:br/>
        <w:t xml:space="preserve">Итого: ежемесячно 35 000 руб.; за весь срок — 1 260 000 руб. из 1 260 000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перечень имущества и имущественных прав гражданина с копиями правоустанавливающих документов;</w:t>
        <w:br/>
        <w:t xml:space="preserve">сведения об источниках дохода гражданина за шесть месяцев, предшествующих представлению плана;</w:t>
        <w:br/>
        <w:t xml:space="preserve">сведения о кредиторской задолженности, в том числе по текущим обязательствам;</w:t>
        <w:br/>
        <w:t xml:space="preserve">кредитный отчёт из бюро кредитных историй;</w:t>
        <w:br/>
        <w:t xml:space="preserve">заявление гражданина о достоверности и полноте прилагаемых документов и о соответствии требованиям ст. 213.13 Закона о банкротстве;</w:t>
        <w:br/>
        <w:t xml:space="preserve">документы о направлении проекта плана финансовому управляющему, кредиторам и уполномоченному органу.</w:t>
      </w:r>
    </w:p>
    <w:p>
      <w:pPr>
        <w:keepNext/>
        <w:spacing w:before="0" w:after="120"/>
      </w:pPr>
      <w:r>
        <w:t xml:space="preserve">Гражданин (должник)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gorinkirill.ru/dokumenty/plan-restrukturizacii/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lan-restrukturizacii/?utm_source=obrazec_docx&amp;utm_medium=file&amp;utm_campaign=plan-restrukturizac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проект плана реструктуризации долгов гражданина</dc:title>
  <dc:subject>Проект плана реструктуризации долгов гражданина</dc:subject>
  <dc:creator>Банкротство с Гориным (gorinkirill.ru)</dc:creator>
  <cp:keywords>ходатайство об утверждении плана реструктуризации долгов гражданина, проект плана реструктуризации долгов гражданина образец, образец плана реструктуризации долгов гражданина при банкротстве</cp:keywords>
  <dc:description>gorinkirill.ru/dokumenty/plan-restrukturizacii/ · 8 800 555-72-55</dc:description>
</cp:coreProperties>
</file>