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Арбитражный суд Примерной области</w:t>
        <w:br/>
        <w:t xml:space="preserve">Адрес: 000000, г. Примерск, ул. Примерная, д. 4</w:t>
        <w:br/>
        <w:t xml:space="preserve">Дело № А00-00000/2026</w:t>
        <w:br/>
        <w:t xml:space="preserve">Судья: Примерова Е. В.</w:t>
        <w:br/>
        <w:t xml:space="preserve"/>
        <w:br/>
        <w:t xml:space="preserve">Кредитор (заявитель): ООО «Пример-Снаб»</w:t>
        <w:br/>
        <w:t xml:space="preserve">ИНН 0000000000, ОГРН 0000000000000</w:t>
        <w:br/>
        <w:t xml:space="preserve">Адрес: 000000, г. Примерск, ул. Примерная, д. 6</w:t>
        <w:br/>
        <w:t xml:space="preserve">Тел.: +7 (900) 000-00-00, e-mail: urist@primer-snab.example</w:t>
        <w:br/>
        <w:t xml:space="preserve"/>
        <w:br/>
        <w:t xml:space="preserve">Должник: ООО «Пример-Строй»</w:t>
        <w:br/>
        <w:t xml:space="preserve">ОГРН 0000000000000, ИНН 0000000000</w:t>
        <w:br/>
        <w:t xml:space="preserve">Адрес: 000000, г. Примерск, ул. Примерная, д. 2, офис 1</w:t>
        <w:br/>
        <w:t xml:space="preserve"/>
        <w:br/>
        <w:t xml:space="preserve">Временный управляющий: Примеров Пётр Ильич</w:t>
        <w:br/>
        <w:t xml:space="preserve">Адрес для корреспонденции: 000000, г. Примерск, а/я 00</w:t>
        <w:br/>
        <w:t xml:space="preserve"/>
        <w:br/>
        <w:t xml:space="preserve">Размер требования: 1 321 000 руб.</w:t>
        <w:br/>
        <w:t xml:space="preserve">Государственная пошлина: 32 315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ТРЕБОВАНИЕ</w:t>
      </w:r>
    </w:p>
    <w:p>
      <w:pPr>
        <w:keepNext/>
        <w:spacing w:before="0" w:after="240"/>
        <w:jc w:val="center"/>
      </w:pPr>
      <w:r>
        <w:rPr>
          <w:b/>
        </w:rPr>
        <w:t xml:space="preserve">кредитора о включении в реестр требований кредиторов должника</w:t>
      </w:r>
    </w:p>
    <w:p>
      <w:pPr>
        <w:spacing w:before="0" w:after="120"/>
        <w:ind w:firstLine="709"/>
        <w:jc w:val="both"/>
      </w:pPr>
      <w:r>
        <w:t xml:space="preserve">Определением арбитражного суда от 10.09.2026 по делу № А00-00000/2026 в отношении ООО «Пример-Строй» введена процедура наблюдения, временным управляющим утверждён(а) Примеров Пётр Ильич. Сообщение о введении процедуры опубликовано 19.09.2026.</w:t>
      </w:r>
    </w:p>
    <w:p>
      <w:pPr>
        <w:spacing w:before="0" w:after="120"/>
        <w:ind w:firstLine="709"/>
        <w:jc w:val="both"/>
      </w:pPr>
      <w:r>
        <w:t xml:space="preserve">Заявитель является кредитором должника по денежному обязательству (договор поставки, подряда или оказания услуг): по договору поставки от 12.01.2026 № 00 кредитор поставил должнику строительные материалы на 1 450 000 руб. по УПД от 20.02.2026 № 00 и от 14.03.2026 № 00; срок оплаты — 30 дней с даты поставки; должник оплатил 250 000 руб., остаток не погашен.</w:t>
      </w:r>
    </w:p>
    <w:p>
      <w:pPr>
        <w:spacing w:before="0" w:after="120"/>
        <w:ind w:firstLine="709"/>
        <w:jc w:val="both"/>
      </w:pPr>
      <w:r>
        <w:t xml:space="preserve">По состоянию на 10.09.2026 — дату введения первой процедуры, применяемой в деле о банкротстве (абз. 2 п. 1 ст. 4 Федерального закона от 26.10.2002 № 127-ФЗ «О несостоятельности (банкротстве)», далее — Закон о банкротстве), задолженность должника перед заявителем составляет 1 321 000 руб., в том числе:</w:t>
        <w:br/>
        <w:t xml:space="preserve">1) основной долг — 1 200 000 руб.;</w:t>
        <w:br/>
        <w:t xml:space="preserve">2) неустойка (пени, штрафы) — 96 000 руб.;</w:t>
        <w:br/>
        <w:t xml:space="preserve">3) судебные расходы — 25 000 руб.</w:t>
        <w:br/>
        <w:t xml:space="preserve">Расчёт: основной долг: 1 450 000 − 250 000 = 1 200 000 руб.; неустойка по п. 6.2 договора — 0,1 % в день от суммы просрочки за период с 15.04.2026 по 09.09.2026, ограничена 8 % от суммы долга: 96 000 руб.; судебные расходы — 25 000 руб. по договору оказания юридических услуг от 01.07.2026 № 00.</w:t>
      </w:r>
    </w:p>
    <w:p>
      <w:pPr>
        <w:spacing w:before="0" w:after="120"/>
        <w:ind w:firstLine="709"/>
        <w:jc w:val="both"/>
      </w:pPr>
      <w:r>
        <w:t xml:space="preserve">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наблюдения; требования направляются в арбитражный суд в электронном виде, должнику и временному управляющему (п. 1 ст. 71 Закона о банкротстве). Требования кредиторов включаются в реестр на основании вступивших в силу судебных актов, устанавливающих их состав и размер (п. 6 ст. 16 Закона о банкротстве). Требования о взыскании неустоек (штрафов, пеней) учитываются в реестре отдельно и подлежат удовлетворению после погашения основной суммы задолженности и причитающихся процентов (п. 3 ст. 137 Закона о банкротстве).</w:t>
      </w:r>
    </w:p>
    <w:p>
      <w:pPr>
        <w:spacing w:before="0" w:after="120"/>
        <w:ind w:firstLine="709"/>
        <w:jc w:val="both"/>
      </w:pPr>
      <w:r>
        <w:t xml:space="preserve">Требование предъявлено в пределах установленного срока с даты опубликования сообщения (19.09.2026). Копии требования с приложениями направлены должнику и временному управляющему, доказательства направления прилагаются.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4, 16, 71, 137 Закона о банкротстве,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Включить требование ООО «Пример-Снаб» в размере 1 321 000 руб., в том числе основной долг — 1 200 000 руб., неустойка (пени, штрафы) — 96 000 руб., судебные расходы — 25 000 руб., в третью очередь реестра требований кредиторов ООО «Пример-Строй»; требование о неустойке (пени, штрафах) учесть отдельно в соответствии с п. 3 ст. 137 Закона о банкротстве.</w:t>
        <w:br/>
        <w:t xml:space="preserve">2. Рассмотреть требование в отсутствие кредитора.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договор и документы об исполнении (УПД, акты, накладные, выписки о перечислении денег);</w:t>
        <w:br/>
        <w:t xml:space="preserve">акт сверки или иные документы о размере долга;</w:t>
        <w:br/>
        <w:t xml:space="preserve">расчёт требования;</w:t>
        <w:br/>
        <w:t xml:space="preserve">копия судебного акта (если есть);</w:t>
        <w:br/>
        <w:t xml:space="preserve">документ об уплате госпошлины (если она уплачивается);</w:t>
        <w:br/>
        <w:t xml:space="preserve">документы о направлении копий требования должнику и арбитражному управляющему;</w:t>
        <w:br/>
        <w:t xml:space="preserve">выписка из ЕГРЮЛ (ЕГРИП) на кредитора или копия паспорта;</w:t>
        <w:br/>
        <w:t xml:space="preserve">доверенность (если подписывает представитель).</w:t>
      </w:r>
    </w:p>
    <w:p>
      <w:pPr>
        <w:keepNext/>
        <w:spacing w:before="0" w:after="120"/>
      </w:pPr>
      <w:r>
        <w:t xml:space="preserve">Генеральный директор ООО «Пример-Снаб»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Шаблонов Сергей Андреевич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