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24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36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ЗАПРОС</w:t>
      </w:r>
    </w:p>
    <w:p>
      <w:pPr>
        <w:spacing w:after="300"/>
        <w:jc w:val="center"/>
      </w:pPr>
      <w:r>
        <w:rPr>
          <w:b/>
          <w:sz w:val="22"/>
        </w:rPr>
        <w:t xml:space="preserve">о составе задолженности умершего заёмщика, уступке права требования и страховании</w:t>
      </w:r>
    </w:p>
    <w:p>
      <w:pPr>
        <w:spacing w:after="180"/>
        <w:jc w:val="both"/>
        <w:ind w:firstLine="567"/>
      </w:pPr>
      <w:r>
        <w:t xml:space="preserve">___ умер(ла) ___, которому(ой) я прихожусь: ___. Мне предъявлено требование об оплате задолженности по кредитному договору (договору займа), реквизиты которого мне не сообщены: ___.</w:t>
      </w:r>
    </w:p>
    <w:p>
      <w:pPr>
        <w:spacing w:after="180"/>
        <w:jc w:val="both"/>
        <w:ind w:firstLine="567"/>
      </w:pPr>
      <w:r>
        <w:t xml:space="preserve">На дату настоящего обращения срок принятия наследства не истёк, решение о принятии не принято. До принятия наследства требования кредиторов могут быть предъявлены к наследственному имуществу (п. 3 ст. 1175 ГК РФ), а не к лицам, наследство не принявшим; решение о принятии наследства я приму после выяснения состава долгов.</w:t>
      </w:r>
    </w:p>
    <w:p>
      <w:pPr>
        <w:spacing w:after="180"/>
        <w:jc w:val="both"/>
        <w:ind w:firstLine="567"/>
      </w:pPr>
      <w:r>
        <w:t xml:space="preserve">В соответствии со ст. 1112 ГК РФ в состав наследства входят имущественные обязанности наследодателя; обязательство по кредитному договору смертью должника не прекращается (п. 1 ст. 418 ГК РФ). Согласно п. 1 ст. 1175 ГК РФ наследники, принявшие наследство, отвечают по долгам наследодателя солидарно и каждый — в пределах стоимости перешедшего к нему наследственного имущества; по п. 3 ст. 1175 ГК РФ до принятия наследства требования кредиторов могут быть предъявлены к наследственному имуществу, а срок исковой давности при предъявлении требований к наследникам не прерывается, не приостанавливается и не восстанавливается. Принятие наследства осуществляется подачей заявления нотариусу либо совершением действий, свидетельствующих о фактическом принятии, в том числе оплатой долгов наследодателя (ст. 1153 ГК РФ). По договору личного страхования, в котором не назван иной выгодоприобретатель, выгодоприобретателями в случае смерти застрахованного признаются его наследники (п. 2 ст. 934 ГК РФ); срок уведомления страховщика о смерти застрахованного не может быть менее тридцати дней (п. 3 ст. 961 ГК РФ).</w:t>
      </w:r>
    </w:p>
    <w:p>
      <w:pPr>
        <w:spacing w:after="180"/>
        <w:jc w:val="both"/>
        <w:ind w:firstLine="567"/>
      </w:pPr>
      <w:r>
        <w:t xml:space="preserve">Настоящее обращение направлено исключительно для получения сведений о составе и размере обязательства и не является признанием долга, согласием на его оплату либо действием, свидетельствующим о фактическом принятии наследства. </w:t>
      </w:r>
    </w:p>
    <w:p>
      <w:pPr>
        <w:spacing w:after="180"/>
        <w:jc w:val="both"/>
        <w:ind w:firstLine="567"/>
      </w:pPr>
      <w:r>
        <w:t xml:space="preserve">На основании изложенного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20"/>
        <w:jc w:val="left"/>
      </w:pPr>
      <w:r>
        <w:t xml:space="preserve">1. Предоставить мне по кредитному договору (договору займа), реквизиты которого мне не сообщены следующие документы и сведения:</w:t>
        <w:br/>
        <w:t xml:space="preserve">— заверенную копию кредитного договора (договора займа) с индивидуальными условиями, графиком платежей и всеми дополнительными соглашениями;</w:t>
        <w:br/>
        <w:t xml:space="preserve">— расчёт задолженности на дату смерти заёмщика и на дату ответа с разбивкой на основной долг, проценты, неустойку, комиссии и иные платежи;</w:t>
        <w:br/>
        <w:t xml:space="preserve">— сведения обо всех начислениях после даты смерти (проценты, неустойка, штрафы) с указанием основания каждого;</w:t>
        <w:br/>
        <w:t xml:space="preserve">— документы об уступке права требования, если долг передан: договор цессии, уведомление об уступке, объём переданного права;</w:t>
        <w:br/>
        <w:t xml:space="preserve">— сведения о договоре страхования жизни и здоровья заёмщика, заключённом при выдаче кредита: страховщик, номер полиса, страховая сумма, выгодоприобретатель, копию полиса и правил страхования;</w:t>
        <w:br/>
        <w:t xml:space="preserve">— информацию о том, обращался ли кредитор к страховщику за выплатой по факту смерти заёмщика, и о результате обращения;</w:t>
        <w:br/>
        <w:t xml:space="preserve">2. Прекратить начисление неустойки (штрафов, пеней) за период со дня смерти заёмщика до истечения срока принятия наследства (ст. 1154 ГК РФ) и исключить такие начисления из расчёта, как разъяснено в постановлении Пленума Верховного Суда РФ от 29.05.2012 № 9.</w:t>
        <w:br/>
        <w:t xml:space="preserve">3. До определения круга наследников и состава наследственного имущества не направлять мне требования об оплате и не совершать телефонные звонки; при наличии наследственного дела предъявлять требования нотариусу или к наследственному имуществу в установленном порядке.</w:t>
        <w:br/>
        <w:t xml:space="preserve">4. При наличии договора страхования жизни заёмщика — уведомить страховщика о наступлении страхового случая и представить документы для выплаты, поскольку кредитор является выгодоприобретателем, либо сообщить мне реквизиты страховщика для самостоятельного обращения.</w:t>
      </w:r>
    </w:p>
    <w:p>
      <w:pPr>
        <w:spacing w:after="180"/>
        <w:jc w:val="both"/>
        <w:ind w:firstLine="567"/>
      </w:pPr>
      <w:r>
        <w:t xml:space="preserve">Ответ прошу направить почтой на указанный адрес. В случае отказа в предоставлении сведений со ссылкой на банковскую тайну (ст. 26 Федерального закона от 02.12.1990 № 395-1) прошу сообщить об этом письменно — аналогичный запрос будет направлен нотариусом по наследственному делу.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свидетельства о смерти;</w:t>
        <w:br/>
        <w:t xml:space="preserve">копия документа о родстве (свидетельство о рождении / о браке);</w:t>
        <w:br/>
        <w:t xml:space="preserve">копия паспорта заявителя;</w:t>
        <w:br/>
        <w:t xml:space="preserve">справка нотариуса об открытии наследственного дела или свидетельство о праве на наследство (при наличии);</w:t>
        <w:br/>
        <w:t xml:space="preserve">копия требования кредитора (при наличии).</w:t>
      </w:r>
    </w:p>
    <w:p>
      <w:pPr>
        <w:spacing w:after="360"/>
        <w:jc w:val="left"/>
      </w:pPr>
      <w:r>
        <w:t xml:space="preserve">«___» __________ 20___ г.                    _________________ / ___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nasledstvo-zapros-kreditoru/?utm_source=obrazec_docx&amp;utm_medium=file&amp;utm_campaign=nasledstvo-zapros-kreditoru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Запрос наследника кредитору о долге умершего заёмщика и страховании</dc:title>
  <dc:subject>Запрос наследника кредитору о долге умершего заёмщика и страховании</dc:subject>
  <dc:creator>Банкротство с Гориным (gorinkirill.ru)</dc:creator>
  <cp:keywords>запрос наследника кредитору о долге умершего заёмщика и страховании</cp:keywords>
  <dc:description>gorinkirill.ru/dokumenty/nasledstvo-zapros-kreditoru/ · 8 800 555-72-55</dc:description>
</cp:coreProperties>
</file>