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___</w:t>
      </w:r>
    </w:p>
    <w:p>
      <w:pPr>
        <w:spacing w:after="0"/>
        <w:jc w:val="right"/>
      </w:pPr>
      <w:r>
        <w:t xml:space="preserve">Дело № ___</w:t>
      </w:r>
    </w:p>
    <w:p>
      <w:pPr>
        <w:spacing w:after="240"/>
        <w:jc w:val="right"/>
      </w:pPr>
      <w:r>
        <w:t xml:space="preserve">Судья: ___</w:t>
      </w:r>
    </w:p>
    <w:p>
      <w:pPr>
        <w:spacing w:after="0"/>
        <w:jc w:val="right"/>
      </w:pPr>
      <w:r>
        <w:t xml:space="preserve">Должник: ___</w:t>
      </w:r>
    </w:p>
    <w:p>
      <w:pPr>
        <w:spacing w:after="0"/>
        <w:jc w:val="right"/>
      </w:pPr>
      <w:r>
        <w:t xml:space="preserve">Дата и место рождения: ___</w:t>
      </w:r>
    </w:p>
    <w:p>
      <w:pPr>
        <w:spacing w:after="0"/>
        <w:jc w:val="right"/>
      </w:pPr>
      <w:r>
        <w:t xml:space="preserve">Адрес регистрации: ___</w:t>
      </w:r>
    </w:p>
    <w:p>
      <w:pPr>
        <w:spacing w:after="0"/>
        <w:jc w:val="right"/>
      </w:pPr>
      <w:r>
        <w:t xml:space="preserve">ИНН: ___, СНИЛС: ___</w:t>
      </w:r>
    </w:p>
    <w:p>
      <w:pPr>
        <w:spacing w:after="120"/>
        <w:jc w:val="right"/>
      </w:pPr>
      <w:r>
        <w:t xml:space="preserve">Телефон: ___</w:t>
      </w:r>
    </w:p>
    <w:p>
      <w:pPr>
        <w:spacing w:after="0"/>
        <w:jc w:val="right"/>
      </w:pPr>
      <w:r>
        <w:t xml:space="preserve">Финансовый управляющий: ___</w:t>
      </w:r>
    </w:p>
    <w:p>
      <w:pPr>
        <w:spacing w:after="120"/>
        <w:jc w:val="right"/>
      </w:pPr>
      <w:r>
        <w:t xml:space="preserve">Адрес для корреспонденции: ___</w:t>
      </w:r>
    </w:p>
    <w:p>
      <w:pPr>
        <w:spacing w:after="0"/>
        <w:jc w:val="right"/>
      </w:pPr>
      <w:r>
        <w:t xml:space="preserve">Лица, участвующие в деле:</w:t>
      </w:r>
    </w:p>
    <w:p>
      <w:pPr>
        <w:spacing w:after="300"/>
        <w:jc w:val="right"/>
      </w:pPr>
      <w:r>
        <w:t xml:space="preserve">___</w:t>
      </w:r>
    </w:p>
    <w:p>
      <w:pPr>
        <w:spacing w:after="60"/>
        <w:jc w:val="center"/>
      </w:pPr>
      <w:r>
        <w:rPr>
          <w:b/>
          <w:sz w:val="28"/>
        </w:rPr>
        <w:t xml:space="preserve">ХОДАТАЙСТВО</w:t>
      </w:r>
    </w:p>
    <w:p>
      <w:pPr>
        <w:spacing w:after="240"/>
        <w:jc w:val="center"/>
      </w:pPr>
      <w:r>
        <w:rPr>
          <w:b/>
          <w:sz w:val="24"/>
        </w:rPr>
        <w:t xml:space="preserve">об исключении из конкурсной массы денежных средств в размере назначенной пенсии</w:t>
      </w:r>
    </w:p>
    <w:p>
      <w:pPr>
        <w:spacing w:after="180"/>
        <w:jc w:val="both"/>
        <w:ind w:firstLine="567"/>
      </w:pPr>
      <w:r>
        <w:t xml:space="preserve">Решением ___ от ___ по делу № ___ я, </w:t>
      </w:r>
      <w:r>
        <w:rPr>
          <w:b/>
        </w:rPr>
        <w:t xml:space="preserve">___</w:t>
      </w:r>
      <w:r>
        <w:t xml:space="preserve">, признан(а) несостоятельным(ой) (банкротом), в отношении меня введена процедура реализации имущества гражданина. Финансовым управляющим утверждён(а) ___.</w:t>
      </w:r>
    </w:p>
    <w:p>
      <w:pPr>
        <w:spacing w:after="180"/>
        <w:jc w:val="both"/>
        <w:ind w:firstLine="567"/>
      </w:pPr>
      <w:r>
        <w:t xml:space="preserve">Я являюсь получателем пенсии — страховая пенсия по старости — в размере </w:t>
      </w:r>
      <w:r>
        <w:rPr>
          <w:b/>
        </w:rPr>
        <w:t xml:space="preserve">___</w:t>
      </w:r>
      <w:r>
        <w:t xml:space="preserve"> рублей в месяц, что подтверждается справкой территориального органа Социального фонда России. Иных источников дохода я не имею.</w:t>
      </w:r>
    </w:p>
    <w:p>
      <w:pPr>
        <w:spacing w:after="180"/>
        <w:jc w:val="both"/>
        <w:ind w:firstLine="567"/>
      </w:pPr>
      <w:r>
        <w:t xml:space="preserve">Величина прожиточного минимума, установленная в ___, составляет ___ рублей (нормативным актом субъекта Российской Федерации). Таким образом, сумма исполнительского иммунитета в размере прожиточного минимума меньше размера назначенной мне пенсии.</w:t>
      </w:r>
    </w:p>
    <w:p>
      <w:pPr>
        <w:spacing w:after="180"/>
        <w:jc w:val="both"/>
        <w:ind w:firstLine="567"/>
      </w:pPr>
      <w:r>
        <w:t xml:space="preserve">Согласно пункту 1 статьи 213.25 Федерального закона от 26.10.2002 № 127-ФЗ «О несостоятельности (банкротстве)» всё имущество гражданина, имеющееся на дату принятия решения о признании его банкротом, а также выявленное или приобретённое после этой даты, составляет конкурсную массу.</w:t>
      </w:r>
    </w:p>
    <w:p>
      <w:pPr>
        <w:spacing w:after="180"/>
        <w:jc w:val="both"/>
        <w:ind w:firstLine="567"/>
      </w:pPr>
      <w:r>
        <w:t xml:space="preserve">В силу пункта 3 статьи 213.25 Закона о банкротстве из конкурсной массы исключается имущество, на которое не может быть обращено взыскание в соответствии с гражданским процессуальным законодательством. Перечень такого имущества определён абзацами 2–11 части 1 статьи 446 Гражданского процессуального кодекса Российской Федерации и пунктами 1–17 части 1 статьи 101 Федерального закона от 02.10.2007 № 229-ФЗ «Об исполнительном производстве».</w:t>
      </w:r>
    </w:p>
    <w:p>
      <w:pPr>
        <w:spacing w:after="180"/>
        <w:jc w:val="both"/>
        <w:ind w:firstLine="567"/>
      </w:pPr>
      <w:r>
        <w:t xml:space="preserve">Согласно пункту 2 статьи 213.25 Закона о банкротстве по мотивированному ходатайству гражданина и иных лиц, участвующих в деле о банкротстве, арбитражный суд вправе исключить из конкурсной массы имущество гражданина,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кредиторов. Перечень такого имущества утверждается арбитражным судом.</w:t>
      </w:r>
    </w:p>
    <w:p>
      <w:pPr>
        <w:spacing w:after="180"/>
        <w:jc w:val="both"/>
        <w:ind w:firstLine="567"/>
      </w:pPr>
      <w:r>
        <w:t xml:space="preserve">В пункте 2 постановления Пленума Верховного Суда РФ от 25.12.2018 № 48 «О некоторых вопросах, связанных с особенностями формирования и распределения конкурсной массы в делах о банкротстве граждан» разъяснено, что в исключительных случаях в целях обеспечения самого должника и лиц, находящихся на его иждивении, средствами, необходимыми для нормального существования, суд по мотивированному ходатайству гражданина вправе дополнительно исключить из конкурсной массы имущество в большем размере. При этом должен соблюдаться баланс интересов должника и лиц, находящихся на его иждивении, с одной стороны, и кредиторов — с другой.</w:t>
      </w:r>
    </w:p>
    <w:p>
      <w:pPr>
        <w:spacing w:after="180"/>
        <w:jc w:val="both"/>
        <w:ind w:firstLine="567"/>
      </w:pPr>
      <w:r>
        <w:t xml:space="preserve">Согласно пункту 39 постановления Пленума Верховного Суда РФ от 13.10.2015 № 45 при рассмотрении дел о банкротстве граждан суды должны учитывать необходимость обеспечения справедливого баланса между имущественными интересами кредиторов и личными правами должника, в том числе его правом на достойную жизнь и достоинство личности. Ходатайство должника о получении из конкурсной массы денежных средств в разумном размере на оплату личных нужд рассматривается судом в порядке статьи 60 Закона о банкротстве.</w:t>
      </w:r>
    </w:p>
    <w:p>
      <w:pPr>
        <w:spacing w:after="180"/>
        <w:jc w:val="both"/>
        <w:ind w:firstLine="567"/>
      </w:pPr>
      <w:r>
        <w:t xml:space="preserve">Как указал Конституционный Суд Российской Федерации в постановлении от 12.07.2007 № 10-П, необходимость обеспечения баланса интересов кредитора и гражданина-должника требует защиты прав последнего не только путём соблюдения минимальных стандартов правовой защиты, но и путём сохранения для него и лиц, находящихся на его иждивении, необходимого уровня существования, с тем чтобы не оставить их за пределами социальной жизни. Аналогичная позиция изложена в определениях Конституционного Суда РФ от 13.10.2009 № 1325-О-О, от 15.07.2010 № 1064-О-О, от 17.01.2012 № 14-О-О.</w:t>
      </w:r>
    </w:p>
    <w:p>
      <w:pPr>
        <w:spacing w:after="180"/>
        <w:jc w:val="both"/>
        <w:ind w:firstLine="567"/>
      </w:pPr>
      <w:r>
        <w:t xml:space="preserve">С 01.01.2019 должник вправе получить денежный исполнительский иммунитет за счёт конкурсной массы в размере величины прожиточного минимума, установленного в соответствующем субъекте Российской Федерации, либо в размере пенсии. Выбор выплаты, на которую распространяется исполнительский иммунитет, принадлежит должнику и носит заявительный характер: именно должник определяет, подлежат ли исключению из конкурсной массы денежные средства в размере пенсии или в размере прожиточного минимума. Данная позиция подтверждается определениями Верховного Суда Российской Федерации от 17.09.2020 № 306-ЭС20-11868 и № 306-ЭС20-11879.</w:t>
      </w:r>
    </w:p>
    <w:p>
      <w:pPr>
        <w:spacing w:after="180"/>
        <w:jc w:val="both"/>
        <w:ind w:firstLine="567"/>
      </w:pPr>
      <w:r>
        <w:t xml:space="preserve">Пенсия является основным (а в моём случае — единственным) источником средств к существованию и по своей правовой природе носит социальный характер: она предназначена для обеспечения права на достойную жизнь, гарантированного статьёй 7 Конституции Российской Федерации.</w:t>
      </w:r>
    </w:p>
    <w:p>
      <w:pPr>
        <w:spacing w:after="180"/>
        <w:jc w:val="both"/>
        <w:ind w:firstLine="567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Мои ежемесячные необходимые расходы: ___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Исключение из конкурсной массы денежных средств в указанном размере не нарушает баланс интересов сторон и существенно не повлияет на удовлетворение требований кредиторов, поскольку речь идёт о выплате социального характера, направленной на поддержание минимально необходимого уровня жизни.</w:t>
      </w:r>
    </w:p>
    <w:p>
      <w:pPr>
        <w:spacing w:after="180"/>
        <w:jc w:val="both"/>
        <w:ind w:firstLine="567"/>
      </w:pPr>
      <w:r>
        <w:t xml:space="preserve">На основании изложенного и руководствуясь статьями 60, 213.25 Федерального закона «О несостоятельности (банкротстве)», статьёй 446 ГПК РФ,</w:t>
      </w:r>
    </w:p>
    <w:p>
      <w:pPr>
        <w:spacing w:after="180"/>
        <w:jc w:val="center"/>
      </w:pPr>
      <w:r>
        <w:rPr>
          <w:b/>
          <w:sz w:val="24"/>
        </w:rPr>
        <w:t xml:space="preserve">ПРОШУ:</w:t>
      </w:r>
    </w:p>
    <w:p>
      <w:pPr>
        <w:spacing w:after="120"/>
        <w:jc w:val="left"/>
      </w:pPr>
      <w:r>
        <w:t xml:space="preserve">1. Исключать из конкурсной массы ежемесячно, начиная с ___ и до завершения процедуры реализации имущества, денежные средства в размере назначенной пенсии — ___ рублей.</w:t>
      </w:r>
    </w:p>
    <w:p>
      <w:pPr>
        <w:spacing w:after="120"/>
        <w:jc w:val="left"/>
      </w:pPr>
      <w:r>
        <w:t xml:space="preserve"/>
      </w:r>
    </w:p>
    <w:p>
      <w:pPr>
        <w:spacing w:after="240"/>
        <w:jc w:val="left"/>
      </w:pPr>
      <w:r>
        <w:t xml:space="preserve">2. Рассмотреть настоящее ходатайство в отсутствие должника.</w:t>
      </w:r>
    </w:p>
    <w:p>
      <w:pPr>
        <w:spacing w:after="60"/>
        <w:jc w:val="left"/>
      </w:pPr>
      <w:r>
        <w:t xml:space="preserve">Приложения:</w:t>
      </w:r>
    </w:p>
    <w:p>
      <w:pPr>
        <w:spacing w:after="240"/>
        <w:jc w:val="left"/>
      </w:pPr>
      <w:r>
        <w:t xml:space="preserve">справка Социального фонда России о размере назначенной пенсии;</w:t>
        <w:br/>
        <w:t xml:space="preserve">квитанции об оплате жилищно-коммунальных услуг;</w:t>
        <w:br/>
        <w:t xml:space="preserve">выписка из амбулаторной карты, назначения врача, чеки на лекарства;</w:t>
        <w:br/>
        <w:t xml:space="preserve">доказательства направления копий ходатайства финансовому управляющему и кредиторам.</w:t>
      </w:r>
    </w:p>
    <w:p>
      <w:pPr>
        <w:spacing w:after="0"/>
        <w:jc w:val="left"/>
      </w:pPr>
      <w:r>
        <w:t xml:space="preserve">«___» ______________ 20___ г.                    ______________ / ___</w:t>
      </w:r>
    </w:p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