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120"/>
        <w:jc w:val="right"/>
      </w:pPr>
      <w:r>
        <w:t xml:space="preserve">000000, г. Примерск, ул. Примерная, д. 4</w:t>
      </w:r>
    </w:p>
    <w:p>
      <w:pPr>
        <w:spacing w:after="0"/>
        <w:jc w:val="right"/>
      </w:pPr>
      <w:r>
        <w:t xml:space="preserve">Дело № А00-00000/2024</w:t>
      </w:r>
    </w:p>
    <w:p>
      <w:pPr>
        <w:spacing w:after="240"/>
        <w:jc w:val="right"/>
      </w:pPr>
      <w:r>
        <w:t xml:space="preserve">Судья: Примерова Е. В.</w:t>
      </w:r>
    </w:p>
    <w:p>
      <w:pPr>
        <w:spacing w:after="0"/>
        <w:jc w:val="right"/>
      </w:pPr>
      <w:r>
        <w:t xml:space="preserve">Должник: Примерова Анна Сергеевна</w:t>
      </w:r>
    </w:p>
    <w:p>
      <w:pPr>
        <w:spacing w:after="0"/>
        <w:jc w:val="right"/>
      </w:pPr>
      <w:r>
        <w:t xml:space="preserve">Дата и место рождения: 01.06.1964, г. Примерск</w:t>
      </w:r>
    </w:p>
    <w:p>
      <w:pPr>
        <w:spacing w:after="0"/>
        <w:jc w:val="right"/>
      </w:pPr>
      <w:r>
        <w:t xml:space="preserve">Адрес регистрации: 000000, г. Примерск, ул. Примерная, д. 3</w:t>
      </w:r>
    </w:p>
    <w:p>
      <w:pPr>
        <w:spacing w:after="0"/>
        <w:jc w:val="right"/>
      </w:pPr>
      <w:r>
        <w:t xml:space="preserve">ИНН: 000000000000, СНИЛС: 000-000-000 00</w:t>
      </w:r>
    </w:p>
    <w:p>
      <w:pPr>
        <w:spacing w:after="120"/>
        <w:jc w:val="right"/>
      </w:pPr>
      <w:r>
        <w:t xml:space="preserve">Телефон: +7 (900) 000-00-00</w:t>
      </w:r>
    </w:p>
    <w:p>
      <w:pPr>
        <w:spacing w:after="0"/>
        <w:jc w:val="right"/>
      </w:pPr>
      <w:r>
        <w:t xml:space="preserve">Финансовый управляющий: Примеров Пётр Ильич</w:t>
      </w:r>
    </w:p>
    <w:p>
      <w:pPr>
        <w:spacing w:after="120"/>
        <w:jc w:val="right"/>
      </w:pPr>
      <w:r>
        <w:t xml:space="preserve">Адрес для корреспонденции: 000000, г. Примерск, ул. Примерная, д. 1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АО «Банк Пример», 117312, г. Примерск, ул. Примерная, д. 19 АО «Банк Пример», 107061, г. Примерск, пл. Преображенская, д. 8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имущества из конкурсной массы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А00-00000/2024 я, </w:t>
      </w:r>
      <w:r>
        <w:rPr>
          <w:b/>
        </w:rPr>
        <w:t xml:space="preserve">Примерова Анна Сергеевна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В состав конкурсной массы включено принадлежащее мне имущество: </w:t>
      </w:r>
      <w:r>
        <w:rPr>
          <w:b/>
        </w:rPr>
        <w:t xml:space="preserve">нежилое помещение (гараж) в гаражно-строительном кооперативе</w:t>
      </w:r>
      <w:r>
        <w:t xml:space="preserve">. Идентифицирующие сведения: номер строения 909, площадь 21,3 кв. м, кадастровый номер 36:00:0000000:000, расположено по адресу: г. Примерск, ГСК «Пример».</w:t>
      </w:r>
    </w:p>
    <w:p>
      <w:pPr>
        <w:spacing w:after="180"/>
        <w:jc w:val="both"/>
        <w:ind w:firstLine="567"/>
      </w:pPr>
      <w:r>
        <w:t xml:space="preserve">Рыночная стоимость указанного имущества составляет 130 000 рублей, что подтверждается решением финансового управляющего об оценке имущества должника.</w:t>
      </w:r>
    </w:p>
    <w:p>
      <w:pPr>
        <w:spacing w:after="180"/>
        <w:jc w:val="both"/>
        <w:ind w:firstLine="567"/>
      </w:pPr>
      <w:r>
        <w:t xml:space="preserve">Право собственности на объект не зарегистрировано в ЕГРН в связи с задолженностью перед кооперативом, для выставления имущества на торги потребуется предварительная регистрация права и погашение задолженности. Совокупные расходы на эти действия и на проведение торгов превышают стоимость самого объекта.</w:t>
      </w:r>
    </w:p>
    <w:p>
      <w:pPr>
        <w:spacing w:after="180"/>
        <w:jc w:val="both"/>
        <w:ind w:firstLine="567"/>
      </w:pPr>
      <w:r>
        <w:t xml:space="preserve">Расходы, необходимые для реализации данного имущества, составят:</w:t>
      </w:r>
    </w:p>
    <w:p>
      <w:pPr>
        <w:spacing w:after="120"/>
        <w:jc w:val="left"/>
      </w:pPr>
      <w:r>
        <w:t xml:space="preserve">1. Оформление на электронной торговой площадке — 7 500 руб.</w:t>
        <w:br/>
        <w:t xml:space="preserve">2. Оформление на электронной торговой площадке — 7 500 руб.</w:t>
      </w:r>
    </w:p>
    <w:p>
      <w:pPr>
        <w:spacing w:after="180"/>
        <w:jc w:val="both"/>
        <w:ind w:firstLine="567"/>
      </w:pPr>
      <w:r>
        <w:t xml:space="preserve">Итого расходы на реализацию: </w:t>
      </w:r>
      <w:r>
        <w:rPr>
          <w:b/>
        </w:rPr>
        <w:t xml:space="preserve">15 000</w:t>
      </w:r>
      <w:r>
        <w:t xml:space="preserve"> рублей.</w:t>
      </w:r>
    </w:p>
    <w:p>
      <w:pPr>
        <w:spacing w:after="180"/>
        <w:jc w:val="both"/>
        <w:ind w:firstLine="567"/>
      </w:pPr>
      <w:r>
        <w:t xml:space="preserve">Таким образом, соотношение стоимости имущества и затрат на его реализацию свидетельствует о том, что доход от продажи существенно не повлияет на удовлетворение требований кредиторов, а в ряде случаев реализация приведёт к дополнительным расходам конкурсной массы.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определён абзацами 2–11 части 1 статьи 446 Гражданского процессуального кодекса Российской Федерации и пунктами 1–17 части 1 статьи 101 Федерального закона от 02.10.2007 № 229-ФЗ «Об исполнительном производстве».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Перечень такого имущества утверждается арбитражным судом.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не только путём соблюдения минимальных стандартов правовой защиты, но и путём сохранения для него и лиц, находящихся на его иждивении, необходимого уровня существования, с тем чтобы не оставить их за пределами социальной жизни. Аналогичная позиция изложена в определениях Конституционного Суда РФ от 13.10.2009 № 1325-О-О, от 15.07.2010 № 1064-О-О, от 17.01.2012 № 14-О-О.</w:t>
      </w:r>
    </w:p>
    <w:p>
      <w:pPr>
        <w:spacing w:after="180"/>
        <w:jc w:val="both"/>
        <w:ind w:firstLine="567"/>
      </w:pPr>
      <w:r>
        <w:t xml:space="preserve">Пункт 2 статьи 213.25 Закона о банкротстве прямо связывает возможность исключения имущества с тем, что доход от его реализации существенно не повлияет на удовлетворение требований кредиторов. Реализация имущества, затраты на которую сопоставимы с его стоимостью или превышают её, не отвечает целям процедуры банкротства и противоречит принципу разумности и экономической целесообразности.</w:t>
      </w:r>
    </w:p>
    <w:p>
      <w:pPr>
        <w:spacing w:after="180"/>
        <w:jc w:val="both"/>
        <w:ind w:firstLine="567"/>
      </w:pPr>
      <w:r>
        <w:t xml:space="preserve">Единственным моим источником дохода является пенсия, из которой я получаю прожиточный минимум; средств на финансирование процедуры реализации данного имущества у меня не имеется.</w:t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Исключить из конкурсной массы имущество: нежилое помещение (гараж) в гаражно-строительном кооперативе (номер строения 909, площадь 21,3 кв. м, кадастровый номер 36:00:0000000:000, расположено по адресу: г. Примерск, ГСК «Пример»).</w:t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документы, подтверждающие стоимость имущества (отчёт об оценке, решение управляющего об оценке);</w:t>
        <w:br/>
        <w:t xml:space="preserve">справка о задолженности перед кооперативом (товариществом);</w:t>
        <w:br/>
        <w:t xml:space="preserve">тарифы электронной торговой площадки и стоимость публикаций;</w:t>
        <w:br/>
        <w:t xml:space="preserve">счёт на кадастровые и регистрационные работы;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«08» октября 2026 г.                    ______________ / Примерова А. С.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